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96"/>
        <w:gridCol w:w="1805"/>
        <w:gridCol w:w="1805"/>
        <w:gridCol w:w="1805"/>
        <w:gridCol w:w="1806"/>
      </w:tblGrid>
      <w:tr w:rsidR="00EB2FD6" w:rsidRPr="000A5CCD" w:rsidTr="00A9640B">
        <w:trPr>
          <w:trHeight w:val="452"/>
        </w:trPr>
        <w:tc>
          <w:tcPr>
            <w:tcW w:w="10831" w:type="dxa"/>
            <w:gridSpan w:val="6"/>
            <w:shd w:val="clear" w:color="auto" w:fill="BFBFBF"/>
            <w:vAlign w:val="center"/>
          </w:tcPr>
          <w:p w:rsidR="00EB2FD6" w:rsidRPr="000A5CCD" w:rsidRDefault="00EB2FD6" w:rsidP="0066097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bookmarkStart w:id="0" w:name="_GoBack" w:colFirst="0" w:colLast="0"/>
            <w:r w:rsidRPr="000A5CCD">
              <w:rPr>
                <w:rFonts w:ascii="Arial" w:hAnsi="Arial" w:cs="Arial"/>
                <w:lang w:val="es-ES_tradnl"/>
              </w:rPr>
              <w:br w:type="page"/>
            </w:r>
            <w:r w:rsidR="00474EBC" w:rsidRPr="000A5CCD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>PARTICIPACIÓ</w:t>
            </w:r>
            <w:r w:rsidR="00DA1C48" w:rsidRPr="000A5CCD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 xml:space="preserve">N DEL </w:t>
            </w:r>
            <w:r w:rsidR="00474EBC" w:rsidRPr="000A5CCD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>SENA</w:t>
            </w:r>
            <w:r w:rsidR="001B59AD" w:rsidRPr="000A5CCD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 xml:space="preserve"> EN</w:t>
            </w:r>
            <w:r w:rsidR="00DD6128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 xml:space="preserve"> EL </w:t>
            </w:r>
            <w:r w:rsidR="00DA1C48" w:rsidRPr="000A5CCD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 xml:space="preserve"> </w:t>
            </w:r>
            <w:r w:rsidR="00DD6128" w:rsidRPr="00DD6128">
              <w:rPr>
                <w:rFonts w:ascii="Arial" w:hAnsi="Arial" w:cs="Arial"/>
                <w:b/>
                <w:sz w:val="22"/>
                <w:shd w:val="clear" w:color="auto" w:fill="BFBFBF"/>
                <w:lang w:val="es-ES_tradnl"/>
              </w:rPr>
              <w:t>FORO UNIDOS POR LA INCLUSIÓN</w:t>
            </w:r>
          </w:p>
        </w:tc>
      </w:tr>
      <w:tr w:rsidR="00B375A2" w:rsidRPr="000A5CCD" w:rsidTr="00587E35">
        <w:trPr>
          <w:trHeight w:val="765"/>
        </w:trPr>
        <w:tc>
          <w:tcPr>
            <w:tcW w:w="2014" w:type="dxa"/>
            <w:shd w:val="clear" w:color="auto" w:fill="auto"/>
            <w:vAlign w:val="center"/>
          </w:tcPr>
          <w:p w:rsidR="00B375A2" w:rsidRPr="000A5CCD" w:rsidRDefault="00B375A2" w:rsidP="00E047CC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es-ES_tradnl"/>
              </w:rPr>
            </w:pPr>
            <w:r w:rsidRPr="000A5CCD">
              <w:rPr>
                <w:rFonts w:ascii="Arial" w:hAnsi="Arial" w:cs="Arial"/>
                <w:b/>
                <w:color w:val="000000"/>
                <w:sz w:val="22"/>
                <w:lang w:val="es-ES_tradnl"/>
              </w:rPr>
              <w:t>Objetivo</w:t>
            </w:r>
          </w:p>
        </w:tc>
        <w:tc>
          <w:tcPr>
            <w:tcW w:w="8817" w:type="dxa"/>
            <w:gridSpan w:val="5"/>
            <w:shd w:val="clear" w:color="auto" w:fill="auto"/>
            <w:vAlign w:val="center"/>
          </w:tcPr>
          <w:p w:rsidR="00B375A2" w:rsidRPr="00973DAE" w:rsidRDefault="00DD6128" w:rsidP="00973DAE">
            <w:pPr>
              <w:rPr>
                <w:rFonts w:ascii="Arial" w:eastAsia="Calibri" w:hAnsi="Arial" w:cs="Arial"/>
                <w:color w:val="000000"/>
                <w:lang w:val="es-ES_tradnl" w:eastAsia="en-US"/>
              </w:rPr>
            </w:pPr>
            <w:r w:rsidRPr="00DD6128">
              <w:rPr>
                <w:rFonts w:ascii="Arial" w:eastAsia="Calibri" w:hAnsi="Arial" w:cs="Arial"/>
                <w:color w:val="000000"/>
                <w:lang w:val="es-ES_tradnl" w:eastAsia="en-US"/>
              </w:rPr>
              <w:t>Participar en el Foro “Unidos por la Inclusión”, en marco de la conmemoración del día de los Derechos de las Personas con Discapacidad.</w:t>
            </w:r>
            <w:r>
              <w:rPr>
                <w:rFonts w:ascii="Arial" w:eastAsia="Calibri" w:hAnsi="Arial" w:cs="Arial"/>
                <w:color w:val="000000"/>
                <w:lang w:val="es-ES_tradnl" w:eastAsia="en-US"/>
              </w:rPr>
              <w:t xml:space="preserve"> Iniciativa liderada por la Presidencia de la República con apoyo de las Entidades adscritas al sector trabajo.</w:t>
            </w:r>
          </w:p>
        </w:tc>
      </w:tr>
      <w:tr w:rsidR="00A14896" w:rsidRPr="000A5CCD" w:rsidTr="007A08C8">
        <w:trPr>
          <w:trHeight w:val="765"/>
        </w:trPr>
        <w:tc>
          <w:tcPr>
            <w:tcW w:w="2014" w:type="dxa"/>
            <w:shd w:val="clear" w:color="auto" w:fill="auto"/>
            <w:vAlign w:val="center"/>
          </w:tcPr>
          <w:p w:rsidR="00A14896" w:rsidRPr="000A5CCD" w:rsidRDefault="00A14896" w:rsidP="006609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es-CO" w:eastAsia="es-CO"/>
              </w:rPr>
            </w:pPr>
            <w:r w:rsidRPr="000A5CCD">
              <w:rPr>
                <w:rFonts w:ascii="Arial" w:hAnsi="Arial" w:cs="Arial"/>
                <w:b/>
                <w:sz w:val="22"/>
                <w:lang w:val="es-CO" w:eastAsia="es-CO"/>
              </w:rPr>
              <w:t>¿Cuándo?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14896" w:rsidRPr="000A5CCD" w:rsidRDefault="00DD6128" w:rsidP="00822984">
            <w:pPr>
              <w:spacing w:line="276" w:lineRule="auto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Martes 5 de diciembre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14896" w:rsidRPr="000A5CCD" w:rsidRDefault="00D7460C" w:rsidP="00660971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s-CO"/>
              </w:rPr>
            </w:pPr>
            <w:r>
              <w:rPr>
                <w:rFonts w:ascii="Arial" w:hAnsi="Arial" w:cs="Arial"/>
                <w:b/>
                <w:lang w:val="es-CO" w:eastAsia="es-CO"/>
              </w:rPr>
              <w:t>¿</w:t>
            </w:r>
            <w:r w:rsidR="00A14896" w:rsidRPr="000A5CCD">
              <w:rPr>
                <w:rFonts w:ascii="Arial" w:hAnsi="Arial" w:cs="Arial"/>
                <w:b/>
                <w:lang w:val="es-CO" w:eastAsia="es-CO"/>
              </w:rPr>
              <w:t>Dónde</w:t>
            </w:r>
            <w:r>
              <w:rPr>
                <w:rFonts w:ascii="Arial" w:hAnsi="Arial" w:cs="Arial"/>
                <w:b/>
                <w:lang w:val="es-CO" w:eastAsia="es-CO"/>
              </w:rPr>
              <w:t>?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6128" w:rsidRPr="009B563B" w:rsidRDefault="00DD6128" w:rsidP="00DD6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 Principal E</w:t>
            </w:r>
            <w:r w:rsidRPr="009B563B">
              <w:rPr>
                <w:rFonts w:ascii="Arial" w:hAnsi="Arial" w:cs="Arial"/>
              </w:rPr>
              <w:t xml:space="preserve">scuela </w:t>
            </w:r>
            <w:r>
              <w:rPr>
                <w:rFonts w:ascii="Arial" w:hAnsi="Arial" w:cs="Arial"/>
              </w:rPr>
              <w:t>DIAN - A</w:t>
            </w:r>
            <w:r w:rsidRPr="009B563B">
              <w:rPr>
                <w:rFonts w:ascii="Arial" w:hAnsi="Arial" w:cs="Arial"/>
              </w:rPr>
              <w:t>v. Dorado #75-60</w:t>
            </w:r>
            <w:r>
              <w:rPr>
                <w:rFonts w:ascii="Arial" w:hAnsi="Arial" w:cs="Arial"/>
              </w:rPr>
              <w:t xml:space="preserve">. </w:t>
            </w:r>
          </w:p>
          <w:p w:rsidR="00A14896" w:rsidRPr="000A5CCD" w:rsidRDefault="00A14896" w:rsidP="00660971">
            <w:pPr>
              <w:spacing w:line="276" w:lineRule="auto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14896" w:rsidRPr="000A5CCD" w:rsidRDefault="00A14896" w:rsidP="00660971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0A5CCD">
              <w:rPr>
                <w:rFonts w:ascii="Arial" w:hAnsi="Arial" w:cs="Arial"/>
                <w:b/>
                <w:lang w:val="es-CO" w:eastAsia="es-CO"/>
              </w:rPr>
              <w:t>Hora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14896" w:rsidRPr="000A5CCD" w:rsidRDefault="00DD6128" w:rsidP="00660971">
            <w:pPr>
              <w:spacing w:line="276" w:lineRule="auto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9:00 – 10:00 am</w:t>
            </w:r>
          </w:p>
        </w:tc>
      </w:tr>
      <w:tr w:rsidR="007A741E" w:rsidRPr="000A5CCD" w:rsidTr="00B375A2">
        <w:trPr>
          <w:trHeight w:val="1387"/>
        </w:trPr>
        <w:tc>
          <w:tcPr>
            <w:tcW w:w="2014" w:type="dxa"/>
            <w:shd w:val="clear" w:color="auto" w:fill="auto"/>
            <w:vAlign w:val="center"/>
          </w:tcPr>
          <w:p w:rsidR="007A741E" w:rsidRPr="000A5CCD" w:rsidRDefault="007A741E" w:rsidP="00660971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es-ES_tradnl"/>
              </w:rPr>
            </w:pPr>
            <w:r w:rsidRPr="000A5CCD">
              <w:rPr>
                <w:rFonts w:ascii="Arial" w:hAnsi="Arial" w:cs="Arial"/>
                <w:b/>
                <w:color w:val="000000"/>
                <w:sz w:val="22"/>
                <w:lang w:val="es-ES_tradnl"/>
              </w:rPr>
              <w:t>Entidades que apoyan y/o patrocinan el evento</w:t>
            </w:r>
          </w:p>
        </w:tc>
        <w:tc>
          <w:tcPr>
            <w:tcW w:w="8817" w:type="dxa"/>
            <w:gridSpan w:val="5"/>
            <w:shd w:val="clear" w:color="auto" w:fill="auto"/>
            <w:vAlign w:val="center"/>
          </w:tcPr>
          <w:p w:rsidR="007A741E" w:rsidRPr="000A5CCD" w:rsidRDefault="00DD6128" w:rsidP="00765703">
            <w:pPr>
              <w:jc w:val="both"/>
              <w:rPr>
                <w:rFonts w:ascii="Arial" w:eastAsia="Calibri" w:hAnsi="Arial" w:cs="Arial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</w:rPr>
              <w:t>Presidencia de la República</w:t>
            </w:r>
            <w:r w:rsidR="0076570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Ministerio de Trabajo, Ministerio Tecnologías de la Información y las Comunicaciones, la Unidad de Servicio Público de Empleo, el Servicio Nacional de Aprendizaje SENA, la Unidad para la atención y Reparación Integral a las Víctimas UARIV, y el Programa Pacto de Productividad</w:t>
            </w:r>
            <w:r w:rsidR="00836A7B" w:rsidRPr="000A5CCD">
              <w:rPr>
                <w:rFonts w:ascii="Arial" w:eastAsia="Calibri" w:hAnsi="Arial" w:cs="Arial"/>
                <w:color w:val="000000"/>
                <w:lang w:val="es-ES_tradnl" w:eastAsia="en-US"/>
              </w:rPr>
              <w:t xml:space="preserve"> </w:t>
            </w:r>
          </w:p>
        </w:tc>
      </w:tr>
      <w:tr w:rsidR="003606DB" w:rsidRPr="000A5CCD" w:rsidTr="007A08C8">
        <w:trPr>
          <w:trHeight w:val="802"/>
        </w:trPr>
        <w:tc>
          <w:tcPr>
            <w:tcW w:w="2014" w:type="dxa"/>
            <w:shd w:val="clear" w:color="auto" w:fill="auto"/>
            <w:vAlign w:val="center"/>
          </w:tcPr>
          <w:p w:rsidR="003606DB" w:rsidRPr="000A5CCD" w:rsidRDefault="00765703" w:rsidP="003606DB">
            <w:pPr>
              <w:jc w:val="center"/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  <w:lang w:val="es-ES_tradnl"/>
              </w:rPr>
              <w:t>Pregunta panel</w:t>
            </w:r>
          </w:p>
        </w:tc>
        <w:tc>
          <w:tcPr>
            <w:tcW w:w="8817" w:type="dxa"/>
            <w:gridSpan w:val="5"/>
            <w:shd w:val="clear" w:color="auto" w:fill="auto"/>
            <w:vAlign w:val="center"/>
          </w:tcPr>
          <w:p w:rsidR="003606DB" w:rsidRPr="00765703" w:rsidRDefault="00765703" w:rsidP="00765703">
            <w:pPr>
              <w:jc w:val="both"/>
              <w:rPr>
                <w:rFonts w:ascii="Arial" w:hAnsi="Arial" w:cs="Arial"/>
              </w:rPr>
            </w:pPr>
            <w:r w:rsidRPr="0097326B">
              <w:rPr>
                <w:rFonts w:ascii="Arial" w:hAnsi="Arial" w:cs="Arial"/>
              </w:rPr>
              <w:t>¿Cómo se encuentra el país en cuanto a oferta del SENA y la demanda del</w:t>
            </w:r>
            <w:r>
              <w:rPr>
                <w:rFonts w:ascii="Arial" w:hAnsi="Arial" w:cs="Arial"/>
              </w:rPr>
              <w:t xml:space="preserve"> sector empresarial en el tema?</w:t>
            </w:r>
          </w:p>
        </w:tc>
      </w:tr>
      <w:tr w:rsidR="003606DB" w:rsidRPr="000A5CCD" w:rsidTr="005E391C">
        <w:trPr>
          <w:trHeight w:val="1227"/>
        </w:trPr>
        <w:tc>
          <w:tcPr>
            <w:tcW w:w="2014" w:type="dxa"/>
            <w:shd w:val="clear" w:color="auto" w:fill="auto"/>
            <w:vAlign w:val="center"/>
          </w:tcPr>
          <w:p w:rsidR="00765703" w:rsidRPr="00765703" w:rsidRDefault="00765703" w:rsidP="00765703">
            <w:pPr>
              <w:pStyle w:val="Cuadrculamedia21"/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</w:pPr>
            <w:r w:rsidRPr="00765703"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  <w:t>,</w:t>
            </w:r>
          </w:p>
          <w:p w:rsidR="003606DB" w:rsidRPr="00765703" w:rsidRDefault="00765703" w:rsidP="00765703">
            <w:pPr>
              <w:pStyle w:val="Cuadrculamedia21"/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</w:pPr>
            <w:r w:rsidRPr="00765703"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  <w:t xml:space="preserve">Intervención Director </w:t>
            </w: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b/>
                <w:color w:val="000000"/>
                <w:szCs w:val="20"/>
                <w:shd w:val="clear" w:color="auto" w:fill="FFFFFF"/>
                <w:lang w:val="es-ES_tradnl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3606DB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817" w:type="dxa"/>
            <w:gridSpan w:val="5"/>
            <w:shd w:val="clear" w:color="auto" w:fill="auto"/>
            <w:vAlign w:val="center"/>
          </w:tcPr>
          <w:p w:rsidR="00973DAE" w:rsidRDefault="00370286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En el marco de la implementación de la Política Institucional para la atención de Personas con Discapacidad a noviembre 2017, el SENA ha atendido mediante procesos de formación para el trabajo y desarrollo humano a más de 25.000 personas con discapacidad. </w:t>
            </w:r>
          </w:p>
          <w:p w:rsidR="00973DAE" w:rsidRDefault="00973DAE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73DAE" w:rsidRDefault="00370286" w:rsidP="00563825">
            <w:pPr>
              <w:jc w:val="both"/>
              <w:rPr>
                <w:rFonts w:ascii="Arial" w:hAnsi="Arial" w:cs="Arial"/>
              </w:rPr>
            </w:pPr>
            <w:r w:rsidRPr="00973DAE">
              <w:rPr>
                <w:rFonts w:ascii="Arial" w:hAnsi="Arial" w:cs="Arial"/>
              </w:rPr>
              <w:t xml:space="preserve">Para la formación de aprendices con discapacidad el SENA suministra los ajustes razonables según la necesidad de la población, es así que para la vigencia 2017, asignó más de </w:t>
            </w:r>
            <w:r w:rsidRPr="003343AB">
              <w:rPr>
                <w:rFonts w:ascii="Arial" w:hAnsi="Arial" w:cs="Arial"/>
                <w:b/>
                <w:bCs/>
              </w:rPr>
              <w:t>2.600</w:t>
            </w:r>
            <w:r w:rsidRPr="00973DAE">
              <w:rPr>
                <w:rFonts w:ascii="Arial" w:hAnsi="Arial" w:cs="Arial"/>
              </w:rPr>
              <w:t xml:space="preserve"> millones de pesos para la</w:t>
            </w:r>
            <w:r w:rsidR="0045526F">
              <w:rPr>
                <w:rFonts w:ascii="Arial" w:hAnsi="Arial" w:cs="Arial"/>
              </w:rPr>
              <w:t xml:space="preserve"> contratación de </w:t>
            </w:r>
            <w:r w:rsidR="00563825">
              <w:rPr>
                <w:rFonts w:ascii="Arial" w:hAnsi="Arial" w:cs="Arial"/>
                <w:b/>
                <w:bCs/>
              </w:rPr>
              <w:t>más de 100</w:t>
            </w:r>
            <w:r w:rsidR="0045526F">
              <w:rPr>
                <w:rFonts w:ascii="Arial" w:hAnsi="Arial" w:cs="Arial"/>
              </w:rPr>
              <w:t xml:space="preserve"> intérpretes </w:t>
            </w:r>
            <w:r w:rsidRPr="00973DAE">
              <w:rPr>
                <w:rFonts w:ascii="Arial" w:hAnsi="Arial" w:cs="Arial"/>
              </w:rPr>
              <w:t>lengua de señas a nivel nacional.</w:t>
            </w:r>
            <w:r w:rsidR="00973DAE" w:rsidRPr="00973DAE">
              <w:rPr>
                <w:rFonts w:ascii="Arial" w:hAnsi="Arial" w:cs="Arial"/>
              </w:rPr>
              <w:t xml:space="preserve"> Así mismo cuenta con </w:t>
            </w:r>
            <w:r w:rsidR="00973DAE" w:rsidRPr="0045526F">
              <w:rPr>
                <w:rFonts w:ascii="Arial" w:hAnsi="Arial" w:cs="Arial"/>
                <w:b/>
                <w:bCs/>
              </w:rPr>
              <w:t xml:space="preserve">equipos </w:t>
            </w:r>
            <w:proofErr w:type="spellStart"/>
            <w:r w:rsidR="00973DAE" w:rsidRPr="0045526F">
              <w:rPr>
                <w:rFonts w:ascii="Arial" w:hAnsi="Arial" w:cs="Arial"/>
                <w:b/>
                <w:bCs/>
              </w:rPr>
              <w:t>tiflotécnicos</w:t>
            </w:r>
            <w:proofErr w:type="spellEnd"/>
            <w:r w:rsidR="00973DAE" w:rsidRPr="00973DAE">
              <w:rPr>
                <w:rFonts w:ascii="Arial" w:hAnsi="Arial" w:cs="Arial"/>
              </w:rPr>
              <w:t xml:space="preserve"> en 30 regionales del SENA y </w:t>
            </w:r>
            <w:r w:rsidR="00973DAE" w:rsidRPr="0045526F">
              <w:rPr>
                <w:rFonts w:ascii="Arial" w:hAnsi="Arial" w:cs="Arial"/>
                <w:b/>
                <w:bCs/>
              </w:rPr>
              <w:t>13.000</w:t>
            </w:r>
            <w:r w:rsidR="00973DAE" w:rsidRPr="00973DAE">
              <w:rPr>
                <w:rFonts w:ascii="Arial" w:hAnsi="Arial" w:cs="Arial"/>
              </w:rPr>
              <w:t xml:space="preserve"> licencias Jaws para la atención de aprendices con discapacidad visual a nivel nacional. </w:t>
            </w:r>
          </w:p>
          <w:p w:rsidR="00973DAE" w:rsidRDefault="00973DAE" w:rsidP="00973DAE">
            <w:pPr>
              <w:jc w:val="both"/>
              <w:rPr>
                <w:rFonts w:ascii="Arial" w:hAnsi="Arial" w:cs="Arial"/>
              </w:rPr>
            </w:pPr>
          </w:p>
          <w:p w:rsidR="00973DAE" w:rsidRPr="00973DAE" w:rsidRDefault="00973DAE" w:rsidP="005E391C">
            <w:pPr>
              <w:jc w:val="both"/>
              <w:rPr>
                <w:rFonts w:ascii="Arial" w:hAnsi="Arial" w:cs="Arial"/>
              </w:rPr>
            </w:pPr>
            <w:r w:rsidRPr="00973DAE">
              <w:rPr>
                <w:rFonts w:ascii="Arial" w:hAnsi="Arial" w:cs="Arial"/>
              </w:rPr>
              <w:t>Para la atención de aprendices con discapacidad cognitiva, la entidad ha ajustado 5 programas de formación titulada de nivel Auxiliar: Auxiliar de Servicios de Apoyo logístico, Auxiliar de Logística en almacenes de cadena, Auxiliar de Apoyo logístico en eventos y servicios empresariales, Auxiliar Servicios de apoyo al cliente, y Auxiliar de almacenamiento, empaque y embalaje de objetos.</w:t>
            </w:r>
          </w:p>
          <w:p w:rsidR="00FF4476" w:rsidRDefault="00FF4476" w:rsidP="00973DAE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73DAE" w:rsidRDefault="00973DAE" w:rsidP="00973DAE">
            <w:pPr>
              <w:jc w:val="both"/>
              <w:rPr>
                <w:rFonts w:ascii="Arial" w:hAnsi="Arial" w:cs="Arial"/>
              </w:rPr>
            </w:pPr>
            <w:r w:rsidRPr="00973DAE">
              <w:rPr>
                <w:rFonts w:ascii="Arial" w:hAnsi="Arial" w:cs="Arial"/>
              </w:rPr>
              <w:t>En esta misma línea, para brindar herramientas a todos los colombianos que les permita interactuar de manera adecuada con esta población, el SENA ha elaborado los siguientes programas de formación complementaria con enfoque diferencial:</w:t>
            </w:r>
          </w:p>
          <w:p w:rsidR="00973DAE" w:rsidRDefault="00973DAE" w:rsidP="00973DAE">
            <w:pPr>
              <w:jc w:val="both"/>
              <w:rPr>
                <w:rFonts w:ascii="Arial" w:hAnsi="Arial" w:cs="Arial"/>
              </w:rPr>
            </w:pPr>
          </w:p>
          <w:p w:rsidR="00FF4476" w:rsidRPr="00973DAE" w:rsidRDefault="00370286" w:rsidP="00973D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O"/>
              </w:rPr>
            </w:pPr>
            <w:r w:rsidRPr="00973DAE">
              <w:rPr>
                <w:rFonts w:ascii="Arial" w:hAnsi="Arial" w:cs="Arial"/>
                <w:lang w:val="es-CO"/>
              </w:rPr>
              <w:t>Desarrollo de habilidades comunicativas básicas en lengua de señas colombiana</w:t>
            </w:r>
          </w:p>
          <w:p w:rsidR="00FF4476" w:rsidRPr="00973DAE" w:rsidRDefault="00370286" w:rsidP="00973D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O"/>
              </w:rPr>
            </w:pPr>
            <w:r w:rsidRPr="00973DAE">
              <w:rPr>
                <w:rFonts w:ascii="Arial" w:hAnsi="Arial" w:cs="Arial"/>
                <w:lang w:val="es-CO"/>
              </w:rPr>
              <w:t>Abordaje de personas con discapacidad.</w:t>
            </w:r>
          </w:p>
          <w:p w:rsidR="00FF4476" w:rsidRPr="00973DAE" w:rsidRDefault="00370286" w:rsidP="00973D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O"/>
              </w:rPr>
            </w:pPr>
            <w:r w:rsidRPr="00973DAE">
              <w:rPr>
                <w:rFonts w:ascii="Arial" w:hAnsi="Arial" w:cs="Arial"/>
                <w:lang w:val="es-CO"/>
              </w:rPr>
              <w:t>Programa titulado de nivel operario  cuidado básico de personas con dependencia funcional</w:t>
            </w:r>
          </w:p>
          <w:p w:rsidR="00FF4476" w:rsidRPr="00973DAE" w:rsidRDefault="00370286" w:rsidP="00973D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O"/>
              </w:rPr>
            </w:pPr>
            <w:r w:rsidRPr="00973DAE">
              <w:rPr>
                <w:rFonts w:ascii="Arial" w:hAnsi="Arial" w:cs="Arial"/>
                <w:lang w:val="es-CO"/>
              </w:rPr>
              <w:t>Orientación de procesos formativos a personas con discapacidad.</w:t>
            </w:r>
          </w:p>
          <w:p w:rsidR="00FF4476" w:rsidRPr="00973DAE" w:rsidRDefault="00370286" w:rsidP="00973D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CO"/>
              </w:rPr>
            </w:pPr>
            <w:r w:rsidRPr="00973DAE">
              <w:rPr>
                <w:rFonts w:ascii="Arial" w:hAnsi="Arial" w:cs="Arial"/>
                <w:lang w:val="es-CO"/>
              </w:rPr>
              <w:t>Interacción con personas con discapacidad</w:t>
            </w:r>
          </w:p>
          <w:p w:rsidR="00973DAE" w:rsidRPr="00973DAE" w:rsidRDefault="00973DAE" w:rsidP="00973DAE">
            <w:pPr>
              <w:jc w:val="both"/>
              <w:rPr>
                <w:rFonts w:ascii="Arial" w:hAnsi="Arial" w:cs="Arial"/>
              </w:rPr>
            </w:pPr>
          </w:p>
          <w:p w:rsidR="00765703" w:rsidRPr="00765703" w:rsidRDefault="003343AB" w:rsidP="005E391C">
            <w:pPr>
              <w:pStyle w:val="Cuadrculamedia2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Por otra parte </w:t>
            </w:r>
            <w:r w:rsidR="00765703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SENA cuenta con la Agencia Pública de Empleo, </w:t>
            </w:r>
            <w:r w:rsidR="005E391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 través de la cual se adelantan los procesos </w:t>
            </w:r>
            <w:r w:rsidR="005E391C" w:rsidRPr="0026687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Orientación Ocupacional con enfoque diferencial</w:t>
            </w:r>
            <w:r w:rsidR="005E391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con el objetivo de </w:t>
            </w:r>
            <w:r w:rsidR="005E391C" w:rsidRPr="002668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identificar intereses y habilidades ocupacionales según </w:t>
            </w:r>
            <w:r w:rsidR="005E391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demanda del</w:t>
            </w:r>
            <w:r w:rsidR="005E391C" w:rsidRPr="0026687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mercado laboral a</w:t>
            </w:r>
            <w:r w:rsidR="005E391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del País e Intermediación Laboral</w:t>
            </w:r>
            <w:r w:rsidR="00765703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para que los colombianos puedan participar de una oportunidad de empleo y lo empresarios encuentren</w:t>
            </w:r>
            <w:r w:rsid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el talento humano que requieren</w:t>
            </w:r>
            <w:r w:rsidR="00765703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para ocupar sus vacantes.</w:t>
            </w:r>
            <w:r w:rsid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Ofrecemos los siguientes servicios:</w:t>
            </w:r>
          </w:p>
          <w:p w:rsidR="00765703" w:rsidRDefault="00765703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476" w:rsidRPr="00765703" w:rsidRDefault="00765703" w:rsidP="005E391C">
            <w:pPr>
              <w:pStyle w:val="Cuadrculamedia2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657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Servicios para el empresario: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Campañas de sensibilización y toma de conciencia para la vinculación de personas con discapacidad, 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Acompañamiento personalizado a la gestión y colocación de la solicitud de vacantes</w:t>
            </w:r>
            <w:r w:rsidR="005E391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Microrruedas</w:t>
            </w:r>
            <w:proofErr w:type="spellEnd"/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empleo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Oficinas móviles para la búsqueda del personal requerido por el empresario</w:t>
            </w:r>
          </w:p>
          <w:p w:rsidR="00765703" w:rsidRPr="00765703" w:rsidRDefault="00765703" w:rsidP="00765703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606DB" w:rsidRPr="00765703" w:rsidRDefault="0026687D" w:rsidP="005E391C">
            <w:pPr>
              <w:pStyle w:val="Cuadrculamedia21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Como resultado de la implementación de estas estrategias en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APE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del SENA para la atención de personas con discapacidad, a noviembre 2017, se han inscrito </w:t>
            </w:r>
            <w:r w:rsidR="00370286" w:rsidRPr="003343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4.388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="00765703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orientado </w:t>
            </w:r>
            <w:r w:rsidR="00765703" w:rsidRPr="003343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6.417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personas. Adicionalmente producto de la sensibilización de </w:t>
            </w:r>
            <w:r w:rsidR="00370286" w:rsidRPr="003343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8.362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empresas en inclusión laboral de personas con discapacidad se logró la colocación de </w:t>
            </w:r>
            <w:r w:rsidR="00370286" w:rsidRPr="003343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944</w:t>
            </w:r>
            <w:r w:rsidR="00370286" w:rsidRPr="007657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personas con estas características. </w:t>
            </w:r>
          </w:p>
        </w:tc>
      </w:tr>
      <w:tr w:rsidR="003606DB" w:rsidRPr="000A5CCD" w:rsidTr="007A08C8">
        <w:trPr>
          <w:trHeight w:val="7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B" w:rsidRPr="000A5CCD" w:rsidRDefault="003606DB" w:rsidP="003606DB">
            <w:pPr>
              <w:jc w:val="center"/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  <w:lang w:val="es-ES_tradnl"/>
              </w:rPr>
            </w:pPr>
            <w:proofErr w:type="spellStart"/>
            <w:r w:rsidRPr="000A5CCD"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  <w:lang w:val="es-ES_tradnl"/>
              </w:rPr>
              <w:lastRenderedPageBreak/>
              <w:t>Hashtag</w:t>
            </w:r>
            <w:proofErr w:type="spellEnd"/>
            <w:r w:rsidRPr="000A5CCD"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  <w:lang w:val="es-ES_tradnl"/>
              </w:rPr>
              <w:t xml:space="preserve"> del evento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B" w:rsidRPr="00793A4E" w:rsidRDefault="003606DB" w:rsidP="0026687D">
            <w:pPr>
              <w:jc w:val="both"/>
              <w:rPr>
                <w:rFonts w:ascii="Arial" w:hAnsi="Arial" w:cs="Arial"/>
                <w:color w:val="000000"/>
                <w:lang w:val="es-ES_tradnl" w:eastAsia="es-CO"/>
              </w:rPr>
            </w:pPr>
            <w:r w:rsidRPr="000A5CCD">
              <w:rPr>
                <w:rFonts w:ascii="Arial" w:hAnsi="Arial" w:cs="Arial"/>
                <w:color w:val="000000"/>
                <w:lang w:val="es-ES_tradnl" w:eastAsia="es-CO"/>
              </w:rPr>
              <w:t>#</w:t>
            </w:r>
            <w:proofErr w:type="spellStart"/>
            <w:r w:rsidR="0026687D">
              <w:rPr>
                <w:rFonts w:ascii="Arial" w:hAnsi="Arial" w:cs="Arial"/>
                <w:color w:val="000000"/>
                <w:lang w:val="es-ES_tradnl" w:eastAsia="es-CO"/>
              </w:rPr>
              <w:t>ForoUnidosporlaInclusión</w:t>
            </w:r>
            <w:proofErr w:type="spellEnd"/>
          </w:p>
        </w:tc>
      </w:tr>
      <w:bookmarkEnd w:id="0"/>
    </w:tbl>
    <w:p w:rsidR="00717087" w:rsidRPr="000A5CCD" w:rsidRDefault="00717087" w:rsidP="00660971">
      <w:pPr>
        <w:shd w:val="clear" w:color="auto" w:fill="FFFFFF"/>
        <w:jc w:val="both"/>
        <w:rPr>
          <w:rFonts w:ascii="Arial" w:hAnsi="Arial" w:cs="Arial"/>
          <w:color w:val="222222"/>
          <w:lang w:val="es-ES_tradnl" w:eastAsia="es-CO"/>
        </w:rPr>
      </w:pPr>
    </w:p>
    <w:sectPr w:rsidR="00717087" w:rsidRPr="000A5CCD" w:rsidSect="00EB2F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1A" w:rsidRDefault="00663E1A" w:rsidP="007E5BDB">
      <w:r>
        <w:separator/>
      </w:r>
    </w:p>
  </w:endnote>
  <w:endnote w:type="continuationSeparator" w:id="0">
    <w:p w:rsidR="00663E1A" w:rsidRDefault="00663E1A" w:rsidP="007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B" w:rsidRDefault="003606D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1803797E" wp14:editId="5858907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17010" cy="696595"/>
          <wp:effectExtent l="0" t="0" r="2540" b="8255"/>
          <wp:wrapNone/>
          <wp:docPr id="2" name="Imagen 5" descr="Descripción: Redes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Redes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0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58AB3731" wp14:editId="3B712659">
          <wp:simplePos x="0" y="0"/>
          <wp:positionH relativeFrom="page">
            <wp:posOffset>3810</wp:posOffset>
          </wp:positionH>
          <wp:positionV relativeFrom="paragraph">
            <wp:posOffset>-85090</wp:posOffset>
          </wp:positionV>
          <wp:extent cx="3037205" cy="696595"/>
          <wp:effectExtent l="0" t="0" r="0" b="8255"/>
          <wp:wrapNone/>
          <wp:docPr id="1" name="Imagen 6" descr="Descripción: URL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URL-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1A" w:rsidRDefault="00663E1A" w:rsidP="007E5BDB">
      <w:r>
        <w:separator/>
      </w:r>
    </w:p>
  </w:footnote>
  <w:footnote w:type="continuationSeparator" w:id="0">
    <w:p w:rsidR="00663E1A" w:rsidRDefault="00663E1A" w:rsidP="007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B" w:rsidRPr="00A14896" w:rsidRDefault="003606DB" w:rsidP="00E8122D">
    <w:pPr>
      <w:jc w:val="both"/>
      <w:rPr>
        <w:rFonts w:ascii="Arial" w:hAnsi="Arial" w:cs="Arial"/>
        <w:b/>
        <w:noProof/>
        <w:sz w:val="22"/>
        <w:szCs w:val="22"/>
        <w:lang w:val="es-CO" w:eastAsia="es-CO"/>
      </w:rPr>
    </w:pPr>
    <w:r w:rsidRPr="00A14896">
      <w:rPr>
        <w:rFonts w:ascii="Arial" w:hAnsi="Arial" w:cs="Arial"/>
        <w:b/>
        <w:noProof/>
        <w:sz w:val="22"/>
        <w:szCs w:val="22"/>
        <w:highlight w:val="yellow"/>
        <w:lang w:val="es-CO" w:eastAsia="es-CO"/>
      </w:rPr>
      <w:drawing>
        <wp:anchor distT="0" distB="0" distL="114300" distR="114300" simplePos="0" relativeHeight="251657728" behindDoc="1" locked="0" layoutInCell="1" allowOverlap="1" wp14:anchorId="7B58369B" wp14:editId="0233CB1B">
          <wp:simplePos x="0" y="0"/>
          <wp:positionH relativeFrom="page">
            <wp:posOffset>5380990</wp:posOffset>
          </wp:positionH>
          <wp:positionV relativeFrom="page">
            <wp:posOffset>-142875</wp:posOffset>
          </wp:positionV>
          <wp:extent cx="2447925" cy="1019969"/>
          <wp:effectExtent l="0" t="0" r="0" b="8890"/>
          <wp:wrapNone/>
          <wp:docPr id="17" name="Imagen 17" descr="Logo-cabez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abez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1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A2">
      <w:rPr>
        <w:rFonts w:ascii="Arial" w:hAnsi="Arial" w:cs="Arial"/>
        <w:b/>
        <w:noProof/>
        <w:sz w:val="22"/>
        <w:szCs w:val="22"/>
        <w:lang w:val="es-CO" w:eastAsia="es-CO"/>
      </w:rPr>
      <w:t xml:space="preserve">DIRECCIÓN </w:t>
    </w:r>
    <w:r w:rsidR="00D23337">
      <w:rPr>
        <w:rFonts w:ascii="Arial" w:hAnsi="Arial" w:cs="Arial"/>
        <w:b/>
        <w:noProof/>
        <w:sz w:val="22"/>
        <w:szCs w:val="22"/>
        <w:lang w:val="es-CO" w:eastAsia="es-CO"/>
      </w:rPr>
      <w:t>DE EMPLEO Y TRABAJO</w:t>
    </w:r>
  </w:p>
  <w:p w:rsidR="003606DB" w:rsidRDefault="008616D1">
    <w:pPr>
      <w:pStyle w:val="Encabezad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LOGROS  AÑO 2017</w:t>
    </w:r>
  </w:p>
  <w:p w:rsidR="008616D1" w:rsidRPr="00A14896" w:rsidRDefault="008616D1">
    <w:pPr>
      <w:pStyle w:val="Encabezad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1C8"/>
    <w:multiLevelType w:val="hybridMultilevel"/>
    <w:tmpl w:val="20F0DB86"/>
    <w:lvl w:ilvl="0" w:tplc="2A2C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4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0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23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B3284"/>
    <w:multiLevelType w:val="hybridMultilevel"/>
    <w:tmpl w:val="82DED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945"/>
    <w:multiLevelType w:val="hybridMultilevel"/>
    <w:tmpl w:val="754C8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F4C"/>
    <w:multiLevelType w:val="hybridMultilevel"/>
    <w:tmpl w:val="9662A38E"/>
    <w:lvl w:ilvl="0" w:tplc="2798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E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C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AD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87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A5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186012"/>
    <w:multiLevelType w:val="hybridMultilevel"/>
    <w:tmpl w:val="968037DE"/>
    <w:lvl w:ilvl="0" w:tplc="C928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4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2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0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82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644700"/>
    <w:multiLevelType w:val="hybridMultilevel"/>
    <w:tmpl w:val="28827352"/>
    <w:lvl w:ilvl="0" w:tplc="9C1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6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C4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C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CD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C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C1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E3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E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8E1205"/>
    <w:multiLevelType w:val="hybridMultilevel"/>
    <w:tmpl w:val="EA5C6E04"/>
    <w:lvl w:ilvl="0" w:tplc="0C0A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48360CBB"/>
    <w:multiLevelType w:val="hybridMultilevel"/>
    <w:tmpl w:val="0AB41BC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85A5B"/>
    <w:multiLevelType w:val="hybridMultilevel"/>
    <w:tmpl w:val="7F847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039B7"/>
    <w:multiLevelType w:val="hybridMultilevel"/>
    <w:tmpl w:val="DA7A0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DB"/>
    <w:rsid w:val="000109E1"/>
    <w:rsid w:val="0001336D"/>
    <w:rsid w:val="00013974"/>
    <w:rsid w:val="00026035"/>
    <w:rsid w:val="000319DC"/>
    <w:rsid w:val="00033F4A"/>
    <w:rsid w:val="000367C4"/>
    <w:rsid w:val="00051C13"/>
    <w:rsid w:val="000526AC"/>
    <w:rsid w:val="000601D7"/>
    <w:rsid w:val="000604F3"/>
    <w:rsid w:val="00072AEF"/>
    <w:rsid w:val="00082A0C"/>
    <w:rsid w:val="00091419"/>
    <w:rsid w:val="00093119"/>
    <w:rsid w:val="0009470F"/>
    <w:rsid w:val="000958CF"/>
    <w:rsid w:val="000A5CCD"/>
    <w:rsid w:val="000C080E"/>
    <w:rsid w:val="000E05FF"/>
    <w:rsid w:val="000E21EC"/>
    <w:rsid w:val="000E5F1D"/>
    <w:rsid w:val="000E6544"/>
    <w:rsid w:val="0010443A"/>
    <w:rsid w:val="00105AE3"/>
    <w:rsid w:val="0011451D"/>
    <w:rsid w:val="0012419A"/>
    <w:rsid w:val="00144A5F"/>
    <w:rsid w:val="00160AE7"/>
    <w:rsid w:val="00190738"/>
    <w:rsid w:val="00191DF6"/>
    <w:rsid w:val="00192EAB"/>
    <w:rsid w:val="001A03B9"/>
    <w:rsid w:val="001A6FD6"/>
    <w:rsid w:val="001A720A"/>
    <w:rsid w:val="001B25A8"/>
    <w:rsid w:val="001B59AD"/>
    <w:rsid w:val="001D0517"/>
    <w:rsid w:val="001F5CA3"/>
    <w:rsid w:val="002046CE"/>
    <w:rsid w:val="00243498"/>
    <w:rsid w:val="00265DAD"/>
    <w:rsid w:val="0026687D"/>
    <w:rsid w:val="002703CF"/>
    <w:rsid w:val="00274BD7"/>
    <w:rsid w:val="0028350D"/>
    <w:rsid w:val="002839CC"/>
    <w:rsid w:val="00290FE4"/>
    <w:rsid w:val="002B426D"/>
    <w:rsid w:val="002B788E"/>
    <w:rsid w:val="002C3AA9"/>
    <w:rsid w:val="002E486F"/>
    <w:rsid w:val="00302DE2"/>
    <w:rsid w:val="003032CE"/>
    <w:rsid w:val="00304BC2"/>
    <w:rsid w:val="00304EC5"/>
    <w:rsid w:val="0030641C"/>
    <w:rsid w:val="00314AEC"/>
    <w:rsid w:val="00324E0A"/>
    <w:rsid w:val="003250D4"/>
    <w:rsid w:val="003251AA"/>
    <w:rsid w:val="00326A16"/>
    <w:rsid w:val="003343AB"/>
    <w:rsid w:val="00337A9F"/>
    <w:rsid w:val="00354E0C"/>
    <w:rsid w:val="00355D7C"/>
    <w:rsid w:val="003606DB"/>
    <w:rsid w:val="00363EC6"/>
    <w:rsid w:val="0037012D"/>
    <w:rsid w:val="00370286"/>
    <w:rsid w:val="00370750"/>
    <w:rsid w:val="0037117F"/>
    <w:rsid w:val="0038776A"/>
    <w:rsid w:val="00387F2B"/>
    <w:rsid w:val="00391DF5"/>
    <w:rsid w:val="003C5F16"/>
    <w:rsid w:val="00416E0F"/>
    <w:rsid w:val="004255C5"/>
    <w:rsid w:val="004539C4"/>
    <w:rsid w:val="0045526F"/>
    <w:rsid w:val="004611B5"/>
    <w:rsid w:val="00463EBC"/>
    <w:rsid w:val="00474EBC"/>
    <w:rsid w:val="00480592"/>
    <w:rsid w:val="00490743"/>
    <w:rsid w:val="004B06AB"/>
    <w:rsid w:val="004B7E8C"/>
    <w:rsid w:val="004C1C4B"/>
    <w:rsid w:val="004E4B63"/>
    <w:rsid w:val="00501089"/>
    <w:rsid w:val="00522405"/>
    <w:rsid w:val="005322A7"/>
    <w:rsid w:val="00532A45"/>
    <w:rsid w:val="005451D7"/>
    <w:rsid w:val="00563825"/>
    <w:rsid w:val="00564547"/>
    <w:rsid w:val="005777AB"/>
    <w:rsid w:val="00585DF9"/>
    <w:rsid w:val="005949A8"/>
    <w:rsid w:val="00594E5B"/>
    <w:rsid w:val="005A443F"/>
    <w:rsid w:val="005B17EA"/>
    <w:rsid w:val="005B6531"/>
    <w:rsid w:val="005E391C"/>
    <w:rsid w:val="005F2F5B"/>
    <w:rsid w:val="005F586D"/>
    <w:rsid w:val="00606326"/>
    <w:rsid w:val="00613148"/>
    <w:rsid w:val="00614672"/>
    <w:rsid w:val="0062053C"/>
    <w:rsid w:val="00624870"/>
    <w:rsid w:val="00635838"/>
    <w:rsid w:val="006437B9"/>
    <w:rsid w:val="00650A20"/>
    <w:rsid w:val="00660971"/>
    <w:rsid w:val="006625DE"/>
    <w:rsid w:val="00663E1A"/>
    <w:rsid w:val="00676DAB"/>
    <w:rsid w:val="006771FC"/>
    <w:rsid w:val="006840E7"/>
    <w:rsid w:val="006861D8"/>
    <w:rsid w:val="0069630D"/>
    <w:rsid w:val="006A100E"/>
    <w:rsid w:val="006A312E"/>
    <w:rsid w:val="006A3FA5"/>
    <w:rsid w:val="006A4DD5"/>
    <w:rsid w:val="006B760F"/>
    <w:rsid w:val="006C0064"/>
    <w:rsid w:val="006C1877"/>
    <w:rsid w:val="006C4BDD"/>
    <w:rsid w:val="006C693E"/>
    <w:rsid w:val="006D0184"/>
    <w:rsid w:val="006D6C5B"/>
    <w:rsid w:val="006F6650"/>
    <w:rsid w:val="00704F45"/>
    <w:rsid w:val="00712846"/>
    <w:rsid w:val="00717087"/>
    <w:rsid w:val="00725708"/>
    <w:rsid w:val="00733764"/>
    <w:rsid w:val="007426B7"/>
    <w:rsid w:val="007437A0"/>
    <w:rsid w:val="00752AF4"/>
    <w:rsid w:val="00755D24"/>
    <w:rsid w:val="00765703"/>
    <w:rsid w:val="007737CA"/>
    <w:rsid w:val="00780F1C"/>
    <w:rsid w:val="00785292"/>
    <w:rsid w:val="00793A4E"/>
    <w:rsid w:val="007A08C8"/>
    <w:rsid w:val="007A741E"/>
    <w:rsid w:val="007B68EC"/>
    <w:rsid w:val="007C7F94"/>
    <w:rsid w:val="007D3B86"/>
    <w:rsid w:val="007E2303"/>
    <w:rsid w:val="007E5BDB"/>
    <w:rsid w:val="007F1F0C"/>
    <w:rsid w:val="007F6B37"/>
    <w:rsid w:val="007F79CA"/>
    <w:rsid w:val="007F7ADB"/>
    <w:rsid w:val="008020E4"/>
    <w:rsid w:val="00811CCD"/>
    <w:rsid w:val="008131E2"/>
    <w:rsid w:val="00822984"/>
    <w:rsid w:val="00836A7B"/>
    <w:rsid w:val="008533B2"/>
    <w:rsid w:val="008616D1"/>
    <w:rsid w:val="00871264"/>
    <w:rsid w:val="0089049E"/>
    <w:rsid w:val="008B5966"/>
    <w:rsid w:val="008C63CE"/>
    <w:rsid w:val="008E19A2"/>
    <w:rsid w:val="008E2DEA"/>
    <w:rsid w:val="008E347D"/>
    <w:rsid w:val="00904D82"/>
    <w:rsid w:val="00905C62"/>
    <w:rsid w:val="009244A1"/>
    <w:rsid w:val="00926880"/>
    <w:rsid w:val="0093368E"/>
    <w:rsid w:val="009338C3"/>
    <w:rsid w:val="00935FE0"/>
    <w:rsid w:val="00940FC6"/>
    <w:rsid w:val="00950320"/>
    <w:rsid w:val="00973DAE"/>
    <w:rsid w:val="00995DAC"/>
    <w:rsid w:val="009A4ACA"/>
    <w:rsid w:val="009A7AAF"/>
    <w:rsid w:val="009B466E"/>
    <w:rsid w:val="009C4D8E"/>
    <w:rsid w:val="009D450A"/>
    <w:rsid w:val="009F00DA"/>
    <w:rsid w:val="00A02627"/>
    <w:rsid w:val="00A050C5"/>
    <w:rsid w:val="00A059CF"/>
    <w:rsid w:val="00A11979"/>
    <w:rsid w:val="00A13685"/>
    <w:rsid w:val="00A14896"/>
    <w:rsid w:val="00A31B82"/>
    <w:rsid w:val="00A455DE"/>
    <w:rsid w:val="00A46800"/>
    <w:rsid w:val="00A55170"/>
    <w:rsid w:val="00A6112A"/>
    <w:rsid w:val="00A63B38"/>
    <w:rsid w:val="00A67036"/>
    <w:rsid w:val="00A74C9A"/>
    <w:rsid w:val="00A84974"/>
    <w:rsid w:val="00A8703F"/>
    <w:rsid w:val="00A93CF1"/>
    <w:rsid w:val="00A9640B"/>
    <w:rsid w:val="00AC654E"/>
    <w:rsid w:val="00AD260A"/>
    <w:rsid w:val="00B04BEB"/>
    <w:rsid w:val="00B04FE1"/>
    <w:rsid w:val="00B053CC"/>
    <w:rsid w:val="00B1078C"/>
    <w:rsid w:val="00B1399D"/>
    <w:rsid w:val="00B15ED8"/>
    <w:rsid w:val="00B375A2"/>
    <w:rsid w:val="00B404D3"/>
    <w:rsid w:val="00B474BD"/>
    <w:rsid w:val="00B53745"/>
    <w:rsid w:val="00B611E7"/>
    <w:rsid w:val="00B61C97"/>
    <w:rsid w:val="00B65EB3"/>
    <w:rsid w:val="00B76DCD"/>
    <w:rsid w:val="00B83DA8"/>
    <w:rsid w:val="00B86A2C"/>
    <w:rsid w:val="00BA1582"/>
    <w:rsid w:val="00BA1B97"/>
    <w:rsid w:val="00BB32CE"/>
    <w:rsid w:val="00BC5A3B"/>
    <w:rsid w:val="00C11EEF"/>
    <w:rsid w:val="00C178CD"/>
    <w:rsid w:val="00C256FA"/>
    <w:rsid w:val="00C25C6E"/>
    <w:rsid w:val="00C51D7A"/>
    <w:rsid w:val="00C5266D"/>
    <w:rsid w:val="00C52CA2"/>
    <w:rsid w:val="00C651F2"/>
    <w:rsid w:val="00C74618"/>
    <w:rsid w:val="00C8134E"/>
    <w:rsid w:val="00C83C39"/>
    <w:rsid w:val="00C83C95"/>
    <w:rsid w:val="00C86D41"/>
    <w:rsid w:val="00C90333"/>
    <w:rsid w:val="00C9733B"/>
    <w:rsid w:val="00CA1B34"/>
    <w:rsid w:val="00CA33CB"/>
    <w:rsid w:val="00CA4B08"/>
    <w:rsid w:val="00CB605D"/>
    <w:rsid w:val="00CC2B52"/>
    <w:rsid w:val="00CC63B3"/>
    <w:rsid w:val="00CD1CFD"/>
    <w:rsid w:val="00CD259D"/>
    <w:rsid w:val="00CE44E9"/>
    <w:rsid w:val="00CE5619"/>
    <w:rsid w:val="00CF419A"/>
    <w:rsid w:val="00D023DF"/>
    <w:rsid w:val="00D04290"/>
    <w:rsid w:val="00D16627"/>
    <w:rsid w:val="00D23337"/>
    <w:rsid w:val="00D276B2"/>
    <w:rsid w:val="00D53A35"/>
    <w:rsid w:val="00D55C2E"/>
    <w:rsid w:val="00D64693"/>
    <w:rsid w:val="00D7460C"/>
    <w:rsid w:val="00D76AD5"/>
    <w:rsid w:val="00D77985"/>
    <w:rsid w:val="00D83B78"/>
    <w:rsid w:val="00DA1C48"/>
    <w:rsid w:val="00DA2660"/>
    <w:rsid w:val="00DC3845"/>
    <w:rsid w:val="00DD38F6"/>
    <w:rsid w:val="00DD6128"/>
    <w:rsid w:val="00DE6C54"/>
    <w:rsid w:val="00DF073D"/>
    <w:rsid w:val="00DF0AE6"/>
    <w:rsid w:val="00DF2B6E"/>
    <w:rsid w:val="00E047CC"/>
    <w:rsid w:val="00E06545"/>
    <w:rsid w:val="00E31DC3"/>
    <w:rsid w:val="00E35F23"/>
    <w:rsid w:val="00E36263"/>
    <w:rsid w:val="00E42C3C"/>
    <w:rsid w:val="00E44AD7"/>
    <w:rsid w:val="00E8122D"/>
    <w:rsid w:val="00E815F9"/>
    <w:rsid w:val="00E85DB6"/>
    <w:rsid w:val="00E95D1A"/>
    <w:rsid w:val="00EB18C2"/>
    <w:rsid w:val="00EB2FD6"/>
    <w:rsid w:val="00EC21B2"/>
    <w:rsid w:val="00EC6767"/>
    <w:rsid w:val="00EE58B6"/>
    <w:rsid w:val="00EF07DC"/>
    <w:rsid w:val="00F06D61"/>
    <w:rsid w:val="00F124B9"/>
    <w:rsid w:val="00F32933"/>
    <w:rsid w:val="00F360BD"/>
    <w:rsid w:val="00F42A85"/>
    <w:rsid w:val="00F64EB4"/>
    <w:rsid w:val="00F64FE9"/>
    <w:rsid w:val="00F72956"/>
    <w:rsid w:val="00F72CA7"/>
    <w:rsid w:val="00F82702"/>
    <w:rsid w:val="00F8744F"/>
    <w:rsid w:val="00F90001"/>
    <w:rsid w:val="00F91C89"/>
    <w:rsid w:val="00FB2C4F"/>
    <w:rsid w:val="00FC0F27"/>
    <w:rsid w:val="00FC541A"/>
    <w:rsid w:val="00FD3BA3"/>
    <w:rsid w:val="00FF0C55"/>
    <w:rsid w:val="00FF231A"/>
    <w:rsid w:val="00FF4476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BC4E843-34BE-4E76-8D7E-CE248A72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D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B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BDB"/>
  </w:style>
  <w:style w:type="paragraph" w:styleId="Piedepgina">
    <w:name w:val="footer"/>
    <w:basedOn w:val="Normal"/>
    <w:link w:val="PiedepginaCar"/>
    <w:uiPriority w:val="99"/>
    <w:unhideWhenUsed/>
    <w:rsid w:val="007E5B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BDB"/>
  </w:style>
  <w:style w:type="character" w:styleId="Hipervnculo">
    <w:name w:val="Hyperlink"/>
    <w:uiPriority w:val="99"/>
    <w:unhideWhenUsed/>
    <w:rsid w:val="007E5BDB"/>
    <w:rPr>
      <w:color w:val="0563C1"/>
      <w:u w:val="single"/>
    </w:rPr>
  </w:style>
  <w:style w:type="paragraph" w:customStyle="1" w:styleId="Listavistosa-nfasis11">
    <w:name w:val="Lista vistosa - Énfasis 11"/>
    <w:aliases w:val="titulo 3,Bullets,Llista Nivell1"/>
    <w:basedOn w:val="Normal"/>
    <w:link w:val="Listavistosa-nfasis1Car"/>
    <w:uiPriority w:val="34"/>
    <w:qFormat/>
    <w:rsid w:val="007E5BDB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04D82"/>
    <w:rPr>
      <w:color w:val="954F7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51C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5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es-CO"/>
    </w:rPr>
  </w:style>
  <w:style w:type="paragraph" w:customStyle="1" w:styleId="xl68">
    <w:name w:val="xl68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es-CO"/>
    </w:rPr>
  </w:style>
  <w:style w:type="paragraph" w:customStyle="1" w:styleId="xl69">
    <w:name w:val="xl69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8"/>
      <w:szCs w:val="18"/>
      <w:lang w:eastAsia="es-CO"/>
    </w:rPr>
  </w:style>
  <w:style w:type="paragraph" w:customStyle="1" w:styleId="xl70">
    <w:name w:val="xl70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rsid w:val="00D55C2E"/>
    <w:pPr>
      <w:spacing w:before="100" w:beforeAutospacing="1" w:after="100" w:afterAutospacing="1"/>
      <w:textAlignment w:val="center"/>
    </w:pPr>
    <w:rPr>
      <w:sz w:val="24"/>
      <w:szCs w:val="24"/>
      <w:lang w:eastAsia="es-CO"/>
    </w:rPr>
  </w:style>
  <w:style w:type="paragraph" w:customStyle="1" w:styleId="xl76">
    <w:name w:val="xl76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rsid w:val="00D55C2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CO"/>
    </w:rPr>
  </w:style>
  <w:style w:type="paragraph" w:customStyle="1" w:styleId="xl85">
    <w:name w:val="xl85"/>
    <w:basedOn w:val="Normal"/>
    <w:rsid w:val="00D55C2E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Listavistosa-nfasis1Car">
    <w:name w:val="Lista vistosa - Énfasis 1 Car"/>
    <w:aliases w:val="titulo 3 Car,Bullets Car,Llista Nivell1 Car,Párrafo de lista Car"/>
    <w:link w:val="Listavistosa-nfasis11"/>
    <w:uiPriority w:val="34"/>
    <w:locked/>
    <w:rsid w:val="00EB2FD6"/>
  </w:style>
  <w:style w:type="paragraph" w:customStyle="1" w:styleId="Cuadrculamedia21">
    <w:name w:val="Cuadrícula media 21"/>
    <w:uiPriority w:val="1"/>
    <w:qFormat/>
    <w:rsid w:val="00EB2FD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0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149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01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190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7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94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291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86">
          <w:marLeft w:val="446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C8BB8ED75A0B4FA8F31C03F952FD07" ma:contentTypeVersion="12" ma:contentTypeDescription="Crear nuevo documento." ma:contentTypeScope="" ma:versionID="801c5d446e6410f5cdb5cc50788c9141">
  <xsd:schema xmlns:xsd="http://www.w3.org/2001/XMLSchema" xmlns:xs="http://www.w3.org/2001/XMLSchema" xmlns:p="http://schemas.microsoft.com/office/2006/metadata/properties" xmlns:ns1="http://schemas.microsoft.com/sharepoint/v3" xmlns:ns2="07d74699-c4fb-428a-bbec-929db2477c8f" xmlns:ns3="eecf60b8-447f-4758-8b71-2f5de1f62c93" targetNamespace="http://schemas.microsoft.com/office/2006/metadata/properties" ma:root="true" ma:fieldsID="3f2a84273c2f08c6e718dbd295b31fb8" ns1:_="" ns2:_="" ns3:_="">
    <xsd:import namespace="http://schemas.microsoft.com/sharepoint/v3"/>
    <xsd:import namespace="07d74699-c4fb-428a-bbec-929db2477c8f"/>
    <xsd:import namespace="eecf60b8-447f-4758-8b71-2f5de1f62c9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Regional" minOccurs="0"/>
                <xsd:element ref="ns3:Año" minOccurs="0"/>
                <xsd:element ref="ns2:Carpeta"/>
                <xsd:element ref="ns2:visible" minOccurs="0"/>
                <xsd:element ref="ns2:Enl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ció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74699-c4fb-428a-bbec-929db2477c8f" elementFormDefault="qualified">
    <xsd:import namespace="http://schemas.microsoft.com/office/2006/documentManagement/types"/>
    <xsd:import namespace="http://schemas.microsoft.com/office/infopath/2007/PartnerControls"/>
    <xsd:element name="Regional" ma:index="3" nillable="true" ma:displayName="Regional" ma:default="General" ma:format="Dropdown" ma:internalName="Regional">
      <xsd:simpleType>
        <xsd:restriction base="dms:Choice">
          <xsd:enumeration value="General"/>
          <xsd:enumeration value="Dirección General"/>
          <xsd:enumeration value="Regional Amazonas"/>
          <xsd:enumeration value="Regional Antioquia"/>
          <xsd:enumeration value="Regional Arauca"/>
          <xsd:enumeration value="Regional Atlántico"/>
          <xsd:enumeration value="Regional Bolívar"/>
          <xsd:enumeration value="Regional Boyacá"/>
          <xsd:enumeration value="Regional Caldas"/>
          <xsd:enumeration value="Regional Caquetá"/>
          <xsd:enumeration value="Regional Casanare"/>
          <xsd:enumeration value="Regional Cauca"/>
          <xsd:enumeration value="Regional Cesar"/>
          <xsd:enumeration value="Regional Córdoba"/>
          <xsd:enumeration value="Regional Cundinamarca"/>
          <xsd:enumeration value="Regional Chocó"/>
          <xsd:enumeration value="Regional Distrito Capital"/>
          <xsd:enumeration value="Regional Guainía"/>
          <xsd:enumeration value="Regional Guajira"/>
          <xsd:enumeration value="Regional Guaviare"/>
          <xsd:enumeration value="Regional Huila"/>
          <xsd:enumeration value="Regional Magdalena"/>
          <xsd:enumeration value="Regional Meta"/>
          <xsd:enumeration value="Regional Nariño"/>
          <xsd:enumeration value="Regional Norte de Santander"/>
          <xsd:enumeration value="Regional Putumayo"/>
          <xsd:enumeration value="Regional Quindío"/>
          <xsd:enumeration value="Regional Risaralda"/>
          <xsd:enumeration value="Regional San Andrés"/>
          <xsd:enumeration value="Regional Santander"/>
          <xsd:enumeration value="Regional Sucre"/>
          <xsd:enumeration value="Regional Tolima"/>
          <xsd:enumeration value="Regional Valle"/>
          <xsd:enumeration value="Regional Vaupés"/>
          <xsd:enumeration value="Regional Vichada"/>
        </xsd:restriction>
      </xsd:simpleType>
    </xsd:element>
    <xsd:element name="Carpeta" ma:index="11" ma:displayName="Carpeta" ma:default="Política Institucional Discapacidad" ma:format="Dropdown" ma:internalName="Carpeta">
      <xsd:simpleType>
        <xsd:restriction base="dms:Choice">
          <xsd:enumeration value="Política Institucional Discapacidad"/>
          <xsd:enumeration value="Plan Anticorrupción y de Atención al Ciudadano"/>
          <xsd:enumeration value="Plan de Acción"/>
          <xsd:enumeration value="Plan de Participación Ciudadana"/>
          <xsd:enumeration value="Plan Institucional de Capacitación"/>
          <xsd:enumeration value="Colombia Ágil"/>
          <xsd:enumeration value="Plan de trabajo de seguridad y salud en el trabajo 2019"/>
          <xsd:enumeration value="Plan Estratégico Institucional"/>
          <xsd:enumeration value="Plan de Bienestar Social y Estímulos 2019"/>
          <xsd:enumeration value="Plan de Previsión de Recursos Humanos 2019"/>
          <xsd:enumeration value="Plan Anual de Vacantes 2019"/>
          <xsd:enumeration value="Plan Estratégico de Talento Humano 2019"/>
          <xsd:enumeration value="Proyecto de Mapa de Riesgos para observaciones ciudadanas"/>
        </xsd:restriction>
      </xsd:simpleType>
    </xsd:element>
    <xsd:element name="visible" ma:index="12" nillable="true" ma:displayName="visible" ma:default="si" ma:description="Vista publica" ma:format="Dropdown" ma:internalName="visible">
      <xsd:simpleType>
        <xsd:restriction base="dms:Choice">
          <xsd:enumeration value="si"/>
          <xsd:enumeration value="no"/>
        </xsd:restriction>
      </xsd:simpleType>
    </xsd:element>
    <xsd:element name="Enlace" ma:index="13" nillable="true" ma:displayName="Enlace" ma:internalName="Enla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60b8-447f-4758-8b71-2f5de1f62c93" elementFormDefault="qualified">
    <xsd:import namespace="http://schemas.microsoft.com/office/2006/documentManagement/types"/>
    <xsd:import namespace="http://schemas.microsoft.com/office/infopath/2007/PartnerControls"/>
    <xsd:element name="Año" ma:index="4" nillable="true" ma:displayName="Año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al xmlns="07d74699-c4fb-428a-bbec-929db2477c8f">General</Regional>
    <RoutingRuleDescription xmlns="http://schemas.microsoft.com/sharepoint/v3">Anexo logros año 2017 Implementacion Políticas de Atención a PDC</RoutingRuleDescription>
    <Año xmlns="eecf60b8-447f-4758-8b71-2f5de1f62c93">2017</Año>
    <Carpeta xmlns="07d74699-c4fb-428a-bbec-929db2477c8f">Política Institucional Discapacidad</Carpeta>
    <visible xmlns="07d74699-c4fb-428a-bbec-929db2477c8f">si</visible>
    <Enlace xmlns="07d74699-c4fb-428a-bbec-929db2477c8f" xsi:nil="true"/>
  </documentManagement>
</p:properties>
</file>

<file path=customXml/itemProps1.xml><?xml version="1.0" encoding="utf-8"?>
<ds:datastoreItem xmlns:ds="http://schemas.openxmlformats.org/officeDocument/2006/customXml" ds:itemID="{B9A45C82-6D26-4C0E-B8DA-71385FE76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355BD-89A8-4D43-8B58-A97D5BB27A16}"/>
</file>

<file path=customXml/itemProps3.xml><?xml version="1.0" encoding="utf-8"?>
<ds:datastoreItem xmlns:ds="http://schemas.openxmlformats.org/officeDocument/2006/customXml" ds:itemID="{92759F5C-FAC6-40BE-9B4E-6D4486E43C0C}"/>
</file>

<file path=customXml/itemProps4.xml><?xml version="1.0" encoding="utf-8"?>
<ds:datastoreItem xmlns:ds="http://schemas.openxmlformats.org/officeDocument/2006/customXml" ds:itemID="{29441021-C311-4069-81A1-E355F3DC5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Logros año 2017 en la Implementación de la Política de atención a PCD</dc:title>
  <dc:creator>Juan Camilo Diaz Roa</dc:creator>
  <cp:lastModifiedBy>Laura Belsey Buitrago Diaz</cp:lastModifiedBy>
  <cp:revision>2</cp:revision>
  <cp:lastPrinted>2016-06-16T22:05:00Z</cp:lastPrinted>
  <dcterms:created xsi:type="dcterms:W3CDTF">2017-12-12T17:13:00Z</dcterms:created>
  <dcterms:modified xsi:type="dcterms:W3CDTF">2017-12-12T17:13:00Z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0x010100F0C8BB8ED75A0B4FA8F31C03F952FD07</vt:lpwstr>
  </property>
</Properties>
</file>